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" w:line="240" w:lineRule="auto"/>
        <w:ind w:firstLine="0" w:left="709" w:right="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02000000">
      <w:pPr>
        <w:spacing w:after="18" w:line="240" w:lineRule="auto"/>
        <w:ind w:firstLine="0" w:left="709" w:right="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письму минобразования Ростовской области от____№___</w:t>
      </w:r>
    </w:p>
    <w:p w14:paraId="03000000">
      <w:pPr>
        <w:spacing w:after="18" w:line="240" w:lineRule="auto"/>
        <w:ind w:right="5"/>
        <w:jc w:val="center"/>
        <w:rPr>
          <w:rFonts w:ascii="Times New Roman" w:hAnsi="Times New Roman"/>
        </w:rPr>
      </w:pPr>
    </w:p>
    <w:p w14:paraId="04000000">
      <w:pPr>
        <w:spacing w:after="18" w:line="240" w:lineRule="auto"/>
        <w:ind w:right="5"/>
        <w:jc w:val="center"/>
        <w:rPr>
          <w:rFonts w:ascii="Times New Roman" w:hAnsi="Times New Roman"/>
        </w:rPr>
      </w:pPr>
    </w:p>
    <w:p w14:paraId="05000000">
      <w:pPr>
        <w:spacing w:after="18" w:line="240" w:lineRule="auto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Портрет абитуриента </w:t>
      </w:r>
    </w:p>
    <w:p w14:paraId="06000000">
      <w:pPr>
        <w:spacing w:after="18" w:line="240" w:lineRule="auto"/>
        <w:ind w:firstLine="0"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55" w:line="240" w:lineRule="auto"/>
        <w:ind w:firstLine="708" w:left="-1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приеме на обучение в Московскую академию Следственного комитета устанавливается соответствие абитуриента следующим обязательным требованиям: </w:t>
      </w:r>
    </w:p>
    <w:p w14:paraId="08000000">
      <w:pPr>
        <w:numPr>
          <w:ilvl w:val="0"/>
          <w:numId w:val="1"/>
        </w:numPr>
        <w:spacing w:after="1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наличие гражданства Российской Федерации; </w:t>
      </w:r>
    </w:p>
    <w:p w14:paraId="09000000">
      <w:pPr>
        <w:numPr>
          <w:ilvl w:val="0"/>
          <w:numId w:val="1"/>
        </w:numPr>
        <w:spacing w:after="46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соответствующий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уровень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образования,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подтвержденный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аттестатом государственного образца о среднем общем образовании или дипломом государственного образца о среднем профессиональном образовании; </w:t>
      </w:r>
    </w:p>
    <w:p w14:paraId="0A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отсутствие у поступающего диплома бакалавра, диплома спец</w:t>
      </w:r>
      <w:r>
        <w:rPr>
          <w:rFonts w:ascii="Times New Roman" w:hAnsi="Times New Roman"/>
          <w:sz w:val="28"/>
        </w:rPr>
        <w:t xml:space="preserve">иалиста, диплома магистра; </w:t>
      </w:r>
    </w:p>
    <w:p w14:paraId="0B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заключения об успешном прохождении отборочных мероприятий в главных следственных управлениях, следственных управлениях Следственного комитета по субъектам Российской Федерации и приравненных к ним специализированных (кро</w:t>
      </w:r>
      <w:r>
        <w:rPr>
          <w:rFonts w:ascii="Times New Roman" w:hAnsi="Times New Roman"/>
          <w:sz w:val="28"/>
        </w:rPr>
        <w:t xml:space="preserve">ме военных) следственных управлений Следственного комитета; </w:t>
      </w:r>
    </w:p>
    <w:p w14:paraId="0C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наличие копий документов, подтверждающих индивидуальные достижения абитуриента; </w:t>
      </w:r>
    </w:p>
    <w:p w14:paraId="0D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заключение ученического договора между абитуриентом  </w:t>
      </w:r>
      <w:r>
        <w:br/>
      </w:r>
      <w:r>
        <w:rPr>
          <w:rFonts w:ascii="Times New Roman" w:hAnsi="Times New Roman"/>
          <w:sz w:val="28"/>
        </w:rPr>
        <w:t xml:space="preserve">и Следственным комитетом; </w:t>
      </w:r>
    </w:p>
    <w:p w14:paraId="0E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оригиналов документов, подт</w:t>
      </w:r>
      <w:r>
        <w:rPr>
          <w:rFonts w:ascii="Times New Roman" w:hAnsi="Times New Roman"/>
          <w:sz w:val="28"/>
        </w:rPr>
        <w:t xml:space="preserve">верждающих использование особых прав при приеме на обучение, установленных статьей 71 Федерального закона от 29 декабря 2012 г. № 273-ФЗ «Об образовании в Российской Федерации»; </w:t>
      </w:r>
    </w:p>
    <w:p w14:paraId="0F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результаты сдачи ЕГЭ (для лиц, имеющих среднее общее образование) или вступит</w:t>
      </w:r>
      <w:r>
        <w:rPr>
          <w:rFonts w:ascii="Times New Roman" w:hAnsi="Times New Roman"/>
          <w:sz w:val="28"/>
        </w:rPr>
        <w:t>ельных испытаний на базе среднего профессионального образования (для лиц, имеющих среднее профессиональное образование), признаваемые как результаты общеобразовательных вступительных испытаний, не должны быть ниже минимального количества баллов, установлен</w:t>
      </w:r>
      <w:r>
        <w:rPr>
          <w:rFonts w:ascii="Times New Roman" w:hAnsi="Times New Roman"/>
          <w:sz w:val="28"/>
        </w:rPr>
        <w:t>ного Следственным комитетом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предметам: «русский язык» – 36 баллов, «обществознание» – 42 балла, «история» – 32 балла; </w:t>
      </w:r>
    </w:p>
    <w:p w14:paraId="10000000">
      <w:pPr>
        <w:numPr>
          <w:ilvl w:val="0"/>
          <w:numId w:val="1"/>
        </w:numPr>
        <w:spacing w:after="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результаты сдачи дополнительных вступительных испытаний 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должны быть ниже минимального количества баллов, установленного Московской </w:t>
      </w:r>
      <w:r>
        <w:rPr>
          <w:rFonts w:ascii="Times New Roman" w:hAnsi="Times New Roman"/>
          <w:sz w:val="28"/>
        </w:rPr>
        <w:t>академией Следственного комитета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дисциплинам: «русский язык» – 40 баллов, </w:t>
      </w:r>
    </w:p>
    <w:p w14:paraId="11000000">
      <w:pPr>
        <w:spacing w:after="55" w:line="240" w:lineRule="auto"/>
        <w:ind w:firstLine="714" w:left="-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«обществознание» – 42 балла, «физическая подготовка» – 50 баллов; </w:t>
      </w:r>
    </w:p>
    <w:p w14:paraId="12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оригинала медицинского заключения о принадлежности к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медицинской группе для занятий физической культуро</w:t>
      </w:r>
      <w:r>
        <w:rPr>
          <w:rFonts w:ascii="Times New Roman" w:hAnsi="Times New Roman"/>
          <w:sz w:val="28"/>
        </w:rPr>
        <w:t xml:space="preserve">й (приложение № 4 к приказу Минздрава России от 10.08. 2017 № 514н); </w:t>
      </w:r>
    </w:p>
    <w:p w14:paraId="13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медицинской справки по форме № 086/у, утвержденной приказом Министерства здравоохранения Российской Федерации от 15 декабря 2014 года № 834н «Об утверждении унифицированных форм</w:t>
      </w:r>
      <w:r>
        <w:rPr>
          <w:rFonts w:ascii="Times New Roman" w:hAnsi="Times New Roman"/>
          <w:sz w:val="28"/>
        </w:rPr>
        <w:t xml:space="preserve">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(в ред. от 27 ноября 2020 года); </w:t>
      </w:r>
    </w:p>
    <w:p w14:paraId="14000000">
      <w:pPr>
        <w:numPr>
          <w:ilvl w:val="0"/>
          <w:numId w:val="1"/>
        </w:numPr>
        <w:spacing w:after="55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справки о наличии (отсутствии) судимости и (или) факта уголовн</w:t>
      </w:r>
      <w:r>
        <w:rPr>
          <w:rFonts w:ascii="Times New Roman" w:hAnsi="Times New Roman"/>
          <w:sz w:val="28"/>
        </w:rPr>
        <w:t xml:space="preserve">ого преследования либо о прекращении уголовного преследования;  </w:t>
      </w:r>
    </w:p>
    <w:p w14:paraId="15000000">
      <w:pPr>
        <w:numPr>
          <w:ilvl w:val="0"/>
          <w:numId w:val="1"/>
        </w:numPr>
        <w:spacing w:after="4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наличие сведений (справок) из специализированных медицинских организаций соответствующего профиля (из психоневрологического, наркологического диспансеров) государственной системы здравоохранения и муниципальной системы здравоохранения по месту жительства о</w:t>
      </w:r>
      <w:r>
        <w:rPr>
          <w:rFonts w:ascii="Times New Roman" w:hAnsi="Times New Roman"/>
          <w:sz w:val="28"/>
        </w:rPr>
        <w:t xml:space="preserve"> наличии (отсутствии) установленного в отношении гражданина диспансерного наблюдения. </w:t>
      </w:r>
    </w:p>
    <w:p w14:paraId="16000000">
      <w:pPr>
        <w:numPr>
          <w:ilvl w:val="0"/>
          <w:numId w:val="1"/>
        </w:numPr>
        <w:spacing w:after="4" w:line="240" w:lineRule="auto"/>
        <w:ind w:hanging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эффективного выполнения своего будущего профессионального долга, обучающиеся  Московской академии Следственного комитета Российской Федерации должны обладать следую</w:t>
      </w:r>
      <w:r>
        <w:rPr>
          <w:rFonts w:ascii="Times New Roman" w:hAnsi="Times New Roman"/>
          <w:sz w:val="28"/>
        </w:rPr>
        <w:t>щими морально-психологическими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профессиональными качествами: стремлением к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освоению профессии, желанием овладеть юридическими знаниями, навыками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умениями, высоким уровнем правосознания и социальной ответственности, стремлением к справедливости и к прав</w:t>
      </w:r>
      <w:r>
        <w:rPr>
          <w:rFonts w:ascii="Times New Roman" w:hAnsi="Times New Roman"/>
          <w:sz w:val="28"/>
        </w:rPr>
        <w:t>де, желанием изменить общество и искоренить преступность, желанием расследовать преступления,  познавательной активностью, наблюдательностью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внимательностью, устойчивой и ёмкой памятью, эрудицией, продуктивным мышлением, умением выделять главное, прогноз</w:t>
      </w:r>
      <w:r>
        <w:rPr>
          <w:rFonts w:ascii="Times New Roman" w:hAnsi="Times New Roman"/>
          <w:sz w:val="28"/>
        </w:rPr>
        <w:t>ировать последствия принимаемых решений, развитым воображением, эмоциональной устойчивостью, высоким уровнем самоконтроля над своими эмоциями, нервно-психической устойчивостью к стрессу, трудолюбием, дисциплинированностью, решительностью и уверенностью в с</w:t>
      </w:r>
      <w:r>
        <w:rPr>
          <w:rFonts w:ascii="Times New Roman" w:hAnsi="Times New Roman"/>
          <w:sz w:val="28"/>
        </w:rPr>
        <w:t>ебе, целеустремлённостью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исполнительностью, чувством ответственности за свои действия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поступки, организованностью, аккуратностью в работе, коммуникабельностью, умением работать в команде, чувством патриотизма, готовностью к служению Отечеству, чувством</w:t>
      </w:r>
      <w:r>
        <w:rPr>
          <w:rFonts w:ascii="Times New Roman" w:hAnsi="Times New Roman"/>
          <w:sz w:val="28"/>
        </w:rPr>
        <w:t xml:space="preserve"> долга, уважением к традициям следствия.</w:t>
      </w:r>
      <w:r>
        <w:rPr>
          <w:rFonts w:ascii="Times New Roman" w:hAnsi="Times New Roman"/>
          <w:sz w:val="28"/>
        </w:rPr>
        <w:t xml:space="preserve">  </w:t>
      </w:r>
    </w:p>
    <w:p w14:paraId="17000000">
      <w:pPr>
        <w:spacing w:line="240" w:lineRule="auto"/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2024-03-01T14:03:37Z</dcterms:modified>
</cp:coreProperties>
</file>