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Мониторинг готовности общеобразовательных организаций Куйбышевского района к введению обновленных ФГОС НОО и ООО в части реализации внеурочной деятельности </w:t>
      </w:r>
    </w:p>
    <w:p w14:paraId="02000000">
      <w:pPr>
        <w:pStyle w:val="Style_1"/>
        <w:ind/>
        <w:jc w:val="center"/>
        <w:rPr>
          <w:b w:val="1"/>
        </w:rPr>
      </w:pPr>
    </w:p>
    <w:p w14:paraId="03000000">
      <w:pPr>
        <w:pStyle w:val="Style_1"/>
        <w:ind/>
        <w:jc w:val="center"/>
        <w:rPr>
          <w:b w:val="1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0"/>
        <w:gridCol w:w="6519"/>
        <w:gridCol w:w="1058"/>
        <w:gridCol w:w="1058"/>
        <w:gridCol w:w="1058"/>
        <w:gridCol w:w="1058"/>
        <w:gridCol w:w="1058"/>
        <w:gridCol w:w="1058"/>
        <w:gridCol w:w="1058"/>
      </w:tblGrid>
      <w:tr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65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type="dxa" w:w="74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sz w:val="28"/>
              </w:rPr>
            </w:pPr>
          </w:p>
          <w:p w14:paraId="0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Отметка об исполнении </w:t>
            </w:r>
          </w:p>
          <w:p w14:paraId="08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раздел основной образовательной программы</w:t>
            </w:r>
            <w:r>
              <w:rPr>
                <w:rFonts w:ascii="Times New Roman" w:hAnsi="Times New Roman"/>
              </w:rPr>
              <w:t xml:space="preserve"> включает в себя план внеурочной деятельности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Положении, регламентирующем режим занятий обучающихся;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Положении о деятельности в образовательной организации общественных (в том числе детских и молодежных</w:t>
            </w:r>
            <w:r>
              <w:rPr>
                <w:rFonts w:ascii="Times New Roman" w:hAnsi="Times New Roman"/>
              </w:rPr>
              <w:t>)о</w:t>
            </w:r>
            <w:r>
              <w:rPr>
                <w:rFonts w:ascii="Times New Roman" w:hAnsi="Times New Roman"/>
              </w:rPr>
              <w:t>рганизаций (объединений)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Положении о формах самоуправления в образовательной организации 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Договоре о сотрудничестве образовательной организации и организаций дополнительного образования (при необходимости)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штатном расписании образовательной организации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должностных  инструкциях педагогических и иных работников образовательной организации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 список учебных пособий, информационно-цифровых ресурсов, используемых при реализации внеурочной деятельности; обеспечена доступность использования </w:t>
            </w:r>
            <w:r>
              <w:rPr>
                <w:rFonts w:ascii="Times New Roman" w:hAnsi="Times New Roman"/>
              </w:rPr>
              <w:t>информационно-методических ресурсов для участников образовательных отношений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внеурочной деятельности (при необходимости)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 план работы </w:t>
            </w:r>
            <w:r>
              <w:rPr>
                <w:rFonts w:ascii="Times New Roman" w:hAnsi="Times New Roman"/>
              </w:rPr>
              <w:t>внутришкольных</w:t>
            </w:r>
            <w:r>
              <w:rPr>
                <w:rFonts w:ascii="Times New Roman" w:hAnsi="Times New Roman"/>
              </w:rP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 пул педагогических работников для реализации проекта «Разговоры о </w:t>
            </w:r>
            <w:r>
              <w:rPr>
                <w:rFonts w:ascii="Times New Roman" w:hAnsi="Times New Roman"/>
              </w:rPr>
              <w:t>важном</w:t>
            </w:r>
            <w:r>
              <w:rPr>
                <w:rFonts w:ascii="Times New Roman" w:hAnsi="Times New Roman"/>
              </w:rPr>
              <w:t>» (занятия включены в расписание, определена нагрузка учителя)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способы организации </w:t>
            </w:r>
            <w:r>
              <w:rPr>
                <w:rFonts w:ascii="Times New Roman" w:hAnsi="Times New Roman"/>
              </w:rPr>
              <w:t>профориентационных</w:t>
            </w:r>
            <w:r>
              <w:rPr>
                <w:rFonts w:ascii="Times New Roman" w:hAnsi="Times New Roman"/>
              </w:rPr>
              <w:t xml:space="preserve"> занятий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Обеспечены кадровые, финансовые, материально-технические и иные условия реализации внеурочной деятельности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rPr>
          <w:trHeight w:hRule="atLeast" w:val="645"/>
        </w:trPr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решения по развитию воспитательной среды образовательной организации: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005"/>
        </w:trP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будет реализовываться программа развития социальной активности учащихся начальных классов «Орлята России»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rPr>
          <w:trHeight w:hRule="atLeast" w:val="672"/>
        </w:trP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образовательной организации создан (функционирует) школьный музей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rPr>
          <w:trHeight w:hRule="atLeast" w:val="660"/>
        </w:trP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образовательной организации создан (функционирует) школьный спортивный клуб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rPr>
          <w:trHeight w:hRule="atLeast" w:val="613"/>
        </w:trPr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образовательной организации создан (функционирует) школьный театр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C9000000">
      <w:pPr>
        <w:pStyle w:val="Style_1"/>
        <w:ind/>
        <w:jc w:val="left"/>
        <w:rPr>
          <w:b w:val="1"/>
        </w:rPr>
      </w:pPr>
    </w:p>
    <w:p w14:paraId="CA000000">
      <w:pPr>
        <w:pStyle w:val="Style_1"/>
        <w:ind/>
        <w:jc w:val="center"/>
        <w:rPr>
          <w:b w:val="1"/>
        </w:rPr>
      </w:pPr>
    </w:p>
    <w:p w14:paraId="CB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Сокращения в таблице: </w:t>
      </w:r>
    </w:p>
    <w:p w14:paraId="CC000000">
      <w:pPr>
        <w:pStyle w:val="Style_1"/>
        <w:ind/>
        <w:jc w:val="center"/>
      </w:pPr>
      <w:r>
        <w:t xml:space="preserve">        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9000"/>
      </w:tblGrid>
      <w:tr>
        <w:trPr>
          <w:trHeight w:hRule="atLeast" w:val="36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 w:firstLine="0" w:left="0"/>
              <w:jc w:val="center"/>
            </w:pPr>
            <w:r>
              <w:t>№ в таблице</w:t>
            </w:r>
          </w:p>
        </w:tc>
        <w:tc>
          <w:tcPr>
            <w:tcW w:type="dxa" w:w="9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 w:firstLine="0" w:left="0"/>
              <w:jc w:val="center"/>
            </w:pPr>
            <w:r>
              <w:t xml:space="preserve">Наименование общеобразовательной организации </w:t>
            </w:r>
          </w:p>
        </w:tc>
      </w:tr>
      <w:tr>
        <w:trPr>
          <w:trHeight w:hRule="atLeast" w:val="36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 w:firstLine="0" w:left="0"/>
            </w:pPr>
            <w:r>
              <w:t>1</w:t>
            </w:r>
          </w:p>
        </w:tc>
        <w:tc>
          <w:tcPr>
            <w:tcW w:type="dxa" w:w="9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МБОУ Кринично-Лугская СОШ</w:t>
            </w:r>
          </w:p>
        </w:tc>
      </w:tr>
      <w:tr>
        <w:trPr>
          <w:trHeight w:hRule="atLeast" w:val="36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 w:firstLine="0" w:left="0"/>
            </w:pPr>
            <w:r>
              <w:t>2</w:t>
            </w:r>
          </w:p>
        </w:tc>
        <w:tc>
          <w:tcPr>
            <w:tcW w:type="dxa" w:w="9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 w:firstLine="0" w:left="0"/>
            </w:pPr>
            <w:r>
              <w:t>МБОУ Крюковская СОШ</w:t>
            </w:r>
          </w:p>
        </w:tc>
      </w:tr>
      <w:tr>
        <w:trPr>
          <w:trHeight w:hRule="atLeast" w:val="36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 w:firstLine="0" w:left="0"/>
            </w:pPr>
            <w:r>
              <w:t>3</w:t>
            </w:r>
          </w:p>
        </w:tc>
        <w:tc>
          <w:tcPr>
            <w:tcW w:type="dxa" w:w="9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МБОУ Куйбышевская СОШ им. А.А. Гречко</w:t>
            </w:r>
          </w:p>
        </w:tc>
      </w:tr>
      <w:tr>
        <w:trPr>
          <w:trHeight w:hRule="atLeast" w:val="36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 w:firstLine="0" w:left="0"/>
            </w:pPr>
            <w:r>
              <w:t>4</w:t>
            </w:r>
          </w:p>
        </w:tc>
        <w:tc>
          <w:tcPr>
            <w:tcW w:type="dxa" w:w="9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МБОУ Лысогорская СОШ</w:t>
            </w:r>
          </w:p>
        </w:tc>
      </w:tr>
      <w:tr>
        <w:trPr>
          <w:trHeight w:hRule="atLeast" w:val="36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 w:firstLine="0" w:left="0"/>
            </w:pPr>
            <w:r>
              <w:t>5</w:t>
            </w:r>
          </w:p>
        </w:tc>
        <w:tc>
          <w:tcPr>
            <w:tcW w:type="dxa" w:w="9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 xml:space="preserve">МБОУ Миллеровская СОШ им. Жоры Ковалевского </w:t>
            </w:r>
          </w:p>
        </w:tc>
      </w:tr>
      <w:tr>
        <w:trPr>
          <w:trHeight w:hRule="atLeast" w:val="36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 w:firstLine="0" w:left="0"/>
            </w:pPr>
            <w:r>
              <w:t>6</w:t>
            </w:r>
          </w:p>
        </w:tc>
        <w:tc>
          <w:tcPr>
            <w:tcW w:type="dxa" w:w="9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t>МБОУ Русская СОШ им. М.Н. Алексеева</w:t>
            </w:r>
          </w:p>
        </w:tc>
      </w:tr>
      <w:tr>
        <w:trPr>
          <w:trHeight w:hRule="atLeast" w:val="36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 w:firstLine="0" w:left="0"/>
            </w:pPr>
            <w:r>
              <w:t>7</w:t>
            </w:r>
          </w:p>
        </w:tc>
        <w:tc>
          <w:tcPr>
            <w:tcW w:type="dxa" w:w="9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 w:firstLine="0" w:left="0"/>
            </w:pPr>
            <w:r>
              <w:t>МБОУ Ясиновская СОШ им. 30-й гв. Иркутско-Пинской дивизии</w:t>
            </w:r>
          </w:p>
        </w:tc>
      </w:tr>
    </w:tbl>
    <w:p w14:paraId="DD000000">
      <w:pPr>
        <w:pStyle w:val="Style_1"/>
        <w:ind/>
        <w:jc w:val="center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2022-08-25T06:21:50Z</dcterms:modified>
</cp:coreProperties>
</file>